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  <w:w w:val="90"/>
          <w:sz w:val="90"/>
          <w:szCs w:val="48"/>
        </w:rPr>
      </w:pPr>
      <w:r>
        <w:rPr>
          <w:rFonts w:hint="eastAsia"/>
          <w:b/>
          <w:color w:val="FF0000"/>
          <w:w w:val="90"/>
          <w:sz w:val="90"/>
          <w:szCs w:val="48"/>
        </w:rPr>
        <w:t>中国自动化学会</w:t>
      </w:r>
    </w:p>
    <w:p>
      <w:pPr>
        <w:spacing w:line="480" w:lineRule="auto"/>
        <w:jc w:val="center"/>
        <w:rPr>
          <w:b/>
          <w:color w:val="FF0000"/>
          <w:sz w:val="34"/>
          <w:szCs w:val="32"/>
        </w:rPr>
      </w:pPr>
      <w:r>
        <w:rPr>
          <w:rFonts w:hint="eastAsia"/>
          <w:b/>
          <w:color w:val="FF0000"/>
          <w:sz w:val="34"/>
          <w:szCs w:val="32"/>
        </w:rPr>
        <w:t>￣￣￣￣￣￣￣￣￣￣￣￣￣￣￣￣￣￣￣￣￣￣￣</w:t>
      </w:r>
    </w:p>
    <w:p>
      <w:pPr>
        <w:adjustRightInd w:val="0"/>
        <w:snapToGrid w:val="0"/>
        <w:jc w:val="center"/>
        <w:rPr>
          <w:rFonts w:ascii="黑体" w:hAnsi="黑体" w:eastAsia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中国自动化学会团体标准发布公告</w:t>
      </w:r>
    </w:p>
    <w:p>
      <w:pPr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各有关单位：</w:t>
      </w:r>
    </w:p>
    <w:p>
      <w:pPr>
        <w:ind w:firstLine="56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中国自动化学会现批准发布《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智能电厂远程I/O数据采集系统技术导则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团体标准（详情见附件）。</w:t>
      </w:r>
    </w:p>
    <w:p>
      <w:pPr>
        <w:ind w:firstLine="56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上述标准20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，自2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023年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月01日起实施。</w:t>
      </w:r>
    </w:p>
    <w:p>
      <w:pPr>
        <w:ind w:firstLine="56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现予公告。</w:t>
      </w:r>
    </w:p>
    <w:p>
      <w:pPr>
        <w:ind w:firstLine="56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附件：《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智能电厂远程I/O数据采集系统技术导则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团体标准</w:t>
      </w: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FF0000"/>
          <w:sz w:val="3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358140</wp:posOffset>
            </wp:positionV>
            <wp:extent cx="1720850" cy="1716405"/>
            <wp:effectExtent l="0" t="0" r="12700" b="17145"/>
            <wp:wrapNone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right="280"/>
        <w:jc w:val="righ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中国自动化学会</w:t>
      </w:r>
    </w:p>
    <w:p>
      <w:pPr>
        <w:jc w:val="righ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bookmarkEnd w:id="2"/>
    <w:p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6" w:afterLines="50"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842"/>
        <w:gridCol w:w="2268"/>
        <w:gridCol w:w="4021"/>
        <w:gridCol w:w="4201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402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主要起草单位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发布日期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-2023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智能电厂远程I/O数据采集系统技术导则</w:t>
            </w:r>
          </w:p>
        </w:tc>
        <w:tc>
          <w:tcPr>
            <w:tcW w:w="402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48174576"/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上海电力大学、国能龙源环保有限公司、国能南京电力试验研究有限公司、上海明华电力科技有限公司、上海自动化仪表有限公司、上海微程电气设备有限公司、中国电力科学研究院有限公司、国网新疆电力有限公司、国网江西省电力有限公司电力科学研究院、上海厚尚电力科技有限公司、上海千环智能科技有限公司</w:t>
            </w:r>
            <w:bookmarkEnd w:id="0"/>
          </w:p>
        </w:tc>
        <w:tc>
          <w:tcPr>
            <w:tcW w:w="42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48173950"/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彭道刚、钟洪玲、金鑫、陈刚、姚峻、包伟华、戚尔江、曾金发、渠博岗、潘明明、张启玖、田世明、何钧、赵慧荣、倪向红、华山、祝建飞、马磊、王刚、杨希、巩伟国、范常浩、夏炜、王立成、戴雪梅、王丹豪、高瑜、郑陆君、刘世彬、王宜雪、汪皓然、段睿杰</w:t>
            </w:r>
            <w:bookmarkEnd w:id="1"/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2023.10.20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2023.11.01</w:t>
            </w:r>
          </w:p>
        </w:tc>
      </w:tr>
    </w:tbl>
    <w:p>
      <w:pPr>
        <w:ind w:firstLine="560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jkwYmI4ZGIzMjhlZWYyOTMyM2FiYjFiNTMyNDkifQ=="/>
  </w:docVars>
  <w:rsids>
    <w:rsidRoot w:val="6F874F59"/>
    <w:rsid w:val="1714795E"/>
    <w:rsid w:val="1CBB2E8C"/>
    <w:rsid w:val="41AB2F2C"/>
    <w:rsid w:val="4587532E"/>
    <w:rsid w:val="6F874F59"/>
    <w:rsid w:val="71F4143E"/>
    <w:rsid w:val="79D340F9"/>
    <w:rsid w:val="7AA6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509</Characters>
  <Lines>0</Lines>
  <Paragraphs>0</Paragraphs>
  <TotalTime>4</TotalTime>
  <ScaleCrop>false</ScaleCrop>
  <LinksUpToDate>false</LinksUpToDate>
  <CharactersWithSpaces>511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2023-06-05T09:02:00Z</dcterms:created>
  <dc:creator>WPS_1662109390</dc:creator>
  <cp:lastModifiedBy>~幽谷飞蝶~</cp:lastModifiedBy>
  <dcterms:modified xsi:type="dcterms:W3CDTF">2023-10-17T08:20:54Z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BFBD6F8A2428498D84C2A66C44883750_13</vt:lpwstr>
  </property>
</Properties>
</file>