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中国自动化学会技术成果信息征集表</w:t>
      </w:r>
    </w:p>
    <w:tbl>
      <w:tblPr>
        <w:tblStyle w:val="4"/>
        <w:tblW w:w="9343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57"/>
        <w:gridCol w:w="1035"/>
        <w:gridCol w:w="522"/>
        <w:gridCol w:w="1557"/>
        <w:gridCol w:w="926"/>
        <w:gridCol w:w="631"/>
        <w:gridCol w:w="914"/>
        <w:gridCol w:w="643"/>
        <w:gridCol w:w="155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25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成果标题</w:t>
            </w:r>
          </w:p>
        </w:tc>
        <w:tc>
          <w:tcPr>
            <w:tcW w:w="675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25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/>
                <w:b/>
                <w:sz w:val="32"/>
              </w:rPr>
            </w:pPr>
            <w:r>
              <w:rPr>
                <w:b/>
                <w:sz w:val="32"/>
              </w:rPr>
              <w:t>行业分类</w:t>
            </w:r>
          </w:p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32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（单项√选）</w:t>
            </w:r>
          </w:p>
        </w:tc>
        <w:tc>
          <w:tcPr>
            <w:tcW w:w="675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□新兴行业   □新基建   □电子信息   □高端产业   □生物医药</w:t>
            </w:r>
          </w:p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□石化与新材料   □智能机械与光机电一体化   □节能环保   </w:t>
            </w:r>
          </w:p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□新能源   □现代农业   □高端技术服务业   □农林牧副渔</w:t>
            </w:r>
          </w:p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□城建规划   □矿山工程   □文化创意   □冶金工程</w:t>
            </w:r>
          </w:p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□企业管理   □知识产权   □智库咨询   □旅游休闲娱乐</w:t>
            </w:r>
          </w:p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□企业发展服务   □电子商务   □纺织   □其他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25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/>
                <w:b/>
                <w:sz w:val="32"/>
              </w:rPr>
            </w:pPr>
            <w:r>
              <w:rPr>
                <w:b/>
                <w:sz w:val="32"/>
              </w:rPr>
              <w:t>技术领域</w:t>
            </w:r>
          </w:p>
          <w:p>
            <w:pPr>
              <w:jc w:val="center"/>
              <w:rPr>
                <w:rFonts w:hint="eastAsia" w:asciiTheme="minorHAnsi" w:hAnsiTheme="minorHAnsi" w:eastAsiaTheme="minorEastAsia" w:cstheme="minorBidi"/>
                <w:b/>
                <w:kern w:val="2"/>
                <w:sz w:val="32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（单项√选）</w:t>
            </w:r>
          </w:p>
        </w:tc>
        <w:tc>
          <w:tcPr>
            <w:tcW w:w="675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□绿色化工技术   □电子信息技术   □航空航天技术</w:t>
            </w:r>
          </w:p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□先进制造技术   □生物、医药和医疗器械技术</w:t>
            </w:r>
          </w:p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□新材料及其应用   □新能源与高效节能</w:t>
            </w:r>
          </w:p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□环境保护和资源综合利用技术   □核应用技术   □农业技术</w:t>
            </w:r>
          </w:p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□现代交通   □城市建设和社会发展   □现代纺织   □其他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25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/>
                <w:b/>
                <w:sz w:val="32"/>
              </w:rPr>
            </w:pPr>
            <w:r>
              <w:rPr>
                <w:b/>
                <w:sz w:val="32"/>
              </w:rPr>
              <w:t>成熟度</w:t>
            </w:r>
          </w:p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（单项√选）</w:t>
            </w:r>
          </w:p>
        </w:tc>
        <w:tc>
          <w:tcPr>
            <w:tcW w:w="675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□报告级   □方案级   □功能级   □仿真级   □初样级</w:t>
            </w:r>
          </w:p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□正样级   □环境级   □产品级   □系统级   □销售级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25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/>
                <w:b/>
                <w:sz w:val="32"/>
              </w:rPr>
            </w:pPr>
            <w:r>
              <w:rPr>
                <w:b/>
                <w:sz w:val="32"/>
              </w:rPr>
              <w:t>合作方式</w:t>
            </w:r>
          </w:p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（单项√选）</w:t>
            </w:r>
          </w:p>
        </w:tc>
        <w:tc>
          <w:tcPr>
            <w:tcW w:w="675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□技术转让   □专利许可   □委托开发   □合作开发</w:t>
            </w:r>
          </w:p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□技术咨询   □技术服务   □技术入股   □创业融资   </w:t>
            </w:r>
          </w:p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□股权融资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25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/>
                <w:b/>
                <w:sz w:val="32"/>
              </w:rPr>
            </w:pPr>
            <w:r>
              <w:rPr>
                <w:rFonts w:hint="eastAsia"/>
                <w:b/>
                <w:sz w:val="32"/>
              </w:rPr>
              <w:t>成果类型</w:t>
            </w:r>
          </w:p>
          <w:p>
            <w:pPr>
              <w:jc w:val="center"/>
              <w:rPr>
                <w:rFonts w:hint="eastAsia" w:asciiTheme="minorHAnsi" w:hAnsiTheme="minorHAnsi" w:eastAsiaTheme="minorEastAsia" w:cstheme="minorBidi"/>
                <w:b/>
                <w:kern w:val="2"/>
                <w:sz w:val="32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（单项√选）</w:t>
            </w:r>
          </w:p>
        </w:tc>
        <w:tc>
          <w:tcPr>
            <w:tcW w:w="675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□发明专利   □实用新型专利   □软件著作权   □著作权</w:t>
            </w:r>
          </w:p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□商标权   □外观专利   □新技术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25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b/>
                <w:kern w:val="2"/>
                <w:sz w:val="32"/>
                <w:szCs w:val="24"/>
                <w:lang w:val="en-US" w:eastAsia="zh-CN" w:bidi="ar-SA"/>
              </w:rPr>
            </w:pPr>
            <w:r>
              <w:rPr>
                <w:b/>
                <w:sz w:val="32"/>
              </w:rPr>
              <w:t>交易价格</w:t>
            </w:r>
          </w:p>
        </w:tc>
        <w:tc>
          <w:tcPr>
            <w:tcW w:w="30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u w:val="single"/>
              </w:rPr>
              <w:t xml:space="preserve">      </w:t>
            </w:r>
            <w:r>
              <w:rPr>
                <w:rFonts w:hint="eastAsia"/>
              </w:rPr>
              <w:t>万元</w:t>
            </w:r>
          </w:p>
        </w:tc>
        <w:tc>
          <w:tcPr>
            <w:tcW w:w="374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□</w:t>
            </w:r>
            <w:r>
              <w:t>双方协商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2" w:hRule="atLeast"/>
        </w:trPr>
        <w:tc>
          <w:tcPr>
            <w:tcW w:w="25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成果描述</w:t>
            </w:r>
          </w:p>
        </w:tc>
        <w:tc>
          <w:tcPr>
            <w:tcW w:w="675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25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成果资料</w:t>
            </w:r>
          </w:p>
        </w:tc>
        <w:tc>
          <w:tcPr>
            <w:tcW w:w="675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（请以附件形式提交，可选择多份文件上传，支持格式jpg、png、jpeg、pdf、word 、excel、ppt，如有视频请提供mp4格式）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25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联系人</w:t>
            </w:r>
          </w:p>
        </w:tc>
        <w:tc>
          <w:tcPr>
            <w:tcW w:w="30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15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22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25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单位</w:t>
            </w:r>
          </w:p>
        </w:tc>
        <w:tc>
          <w:tcPr>
            <w:tcW w:w="675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25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所在地区</w:t>
            </w:r>
          </w:p>
        </w:tc>
        <w:tc>
          <w:tcPr>
            <w:tcW w:w="675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25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详细地址</w:t>
            </w:r>
          </w:p>
        </w:tc>
        <w:tc>
          <w:tcPr>
            <w:tcW w:w="675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333333"/>
                <w:kern w:val="0"/>
                <w:sz w:val="32"/>
                <w:szCs w:val="32"/>
                <w:u w:val="none"/>
                <w:lang w:val="en-US" w:eastAsia="zh-CN" w:bidi="ar"/>
              </w:rPr>
              <w:t>是否为成果代理人</w:t>
            </w:r>
          </w:p>
        </w:tc>
        <w:tc>
          <w:tcPr>
            <w:tcW w:w="155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□</w:t>
            </w:r>
            <w:r>
              <w:rPr>
                <w:rFonts w:hint="eastAsia"/>
                <w:lang w:val="en-US" w:eastAsia="zh-CN"/>
              </w:rPr>
              <w:t>是</w:t>
            </w:r>
          </w:p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□</w:t>
            </w:r>
            <w:r>
              <w:rPr>
                <w:rFonts w:hint="eastAsia"/>
                <w:lang w:val="en-US" w:eastAsia="zh-CN"/>
              </w:rPr>
              <w:t>否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333333"/>
                <w:kern w:val="0"/>
                <w:sz w:val="32"/>
                <w:szCs w:val="32"/>
                <w:u w:val="none"/>
                <w:lang w:val="en-US" w:eastAsia="zh-CN" w:bidi="ar"/>
              </w:rPr>
              <w:t>是否已有技术评定</w:t>
            </w:r>
          </w:p>
        </w:tc>
        <w:tc>
          <w:tcPr>
            <w:tcW w:w="155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□</w:t>
            </w:r>
            <w:r>
              <w:rPr>
                <w:rFonts w:hint="eastAsia"/>
                <w:lang w:val="en-US" w:eastAsia="zh-CN"/>
              </w:rPr>
              <w:t>是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/>
              </w:rPr>
              <w:t>□</w:t>
            </w:r>
            <w:r>
              <w:rPr>
                <w:rFonts w:hint="eastAsia"/>
                <w:lang w:val="en-US" w:eastAsia="zh-CN"/>
              </w:rPr>
              <w:t>否</w:t>
            </w:r>
          </w:p>
        </w:tc>
        <w:tc>
          <w:tcPr>
            <w:tcW w:w="155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333333"/>
                <w:kern w:val="0"/>
                <w:sz w:val="32"/>
                <w:szCs w:val="32"/>
                <w:u w:val="none"/>
                <w:lang w:val="en-US" w:eastAsia="zh-CN" w:bidi="ar"/>
              </w:rPr>
              <w:t>是否参与路演</w:t>
            </w:r>
          </w:p>
        </w:tc>
        <w:tc>
          <w:tcPr>
            <w:tcW w:w="1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□</w:t>
            </w:r>
            <w:r>
              <w:rPr>
                <w:rFonts w:hint="eastAsia"/>
                <w:lang w:val="en-US" w:eastAsia="zh-CN"/>
              </w:rPr>
              <w:t>是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/>
              </w:rPr>
              <w:t>□</w:t>
            </w:r>
            <w:r>
              <w:rPr>
                <w:rFonts w:hint="eastAsia"/>
                <w:lang w:val="en-US" w:eastAsia="zh-CN"/>
              </w:rPr>
              <w:t>否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1"/>
          <w:szCs w:val="21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1"/>
          <w:szCs w:val="21"/>
          <w:lang w:val="en-US" w:eastAsia="zh-CN"/>
        </w:rPr>
        <w:t>注：请于2021年1</w:t>
      </w:r>
      <w:r>
        <w:rPr>
          <w:rFonts w:hint="eastAsia" w:asciiTheme="minorEastAsia" w:hAnsiTheme="minorEastAsia" w:cstheme="minorEastAsia"/>
          <w:b w:val="0"/>
          <w:bCs w:val="0"/>
          <w:color w:val="FF0000"/>
          <w:sz w:val="21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1"/>
          <w:szCs w:val="21"/>
          <w:lang w:val="en-US" w:eastAsia="zh-CN"/>
        </w:rPr>
        <w:t>月</w:t>
      </w:r>
      <w:r>
        <w:rPr>
          <w:rFonts w:hint="eastAsia" w:asciiTheme="minorEastAsia" w:hAnsiTheme="minorEastAsia" w:cstheme="minorEastAsia"/>
          <w:b w:val="0"/>
          <w:bCs w:val="0"/>
          <w:color w:val="FF0000"/>
          <w:sz w:val="21"/>
          <w:szCs w:val="21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1"/>
          <w:szCs w:val="21"/>
          <w:lang w:val="en-US" w:eastAsia="zh-CN"/>
        </w:rPr>
        <w:t>日前将</w:t>
      </w:r>
      <w:r>
        <w:rPr>
          <w:rFonts w:hint="eastAsia" w:asciiTheme="minorEastAsia" w:hAnsiTheme="minorEastAsia" w:cstheme="minorEastAsia"/>
          <w:b w:val="0"/>
          <w:bCs w:val="0"/>
          <w:color w:val="FF0000"/>
          <w:sz w:val="21"/>
          <w:szCs w:val="21"/>
          <w:lang w:val="en-US" w:eastAsia="zh-CN"/>
        </w:rPr>
        <w:t>此表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1"/>
          <w:szCs w:val="21"/>
          <w:lang w:val="en-US" w:eastAsia="zh-CN"/>
        </w:rPr>
        <w:t>发送至邮箱：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1"/>
          <w:szCs w:val="21"/>
          <w:u w:val="none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1"/>
          <w:szCs w:val="21"/>
          <w:u w:val="none"/>
          <w:lang w:val="en-US" w:eastAsia="zh-CN"/>
        </w:rPr>
        <w:instrText xml:space="preserve"> HYPERLINK "mailto:caa@ia.ac.cn"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1"/>
          <w:szCs w:val="21"/>
          <w:u w:val="none"/>
          <w:lang w:val="en-US" w:eastAsia="zh-CN"/>
        </w:rPr>
        <w:fldChar w:fldCharType="separate"/>
      </w:r>
      <w:r>
        <w:rPr>
          <w:rStyle w:val="12"/>
          <w:rFonts w:hint="eastAsia" w:asciiTheme="minorEastAsia" w:hAnsiTheme="minorEastAsia" w:eastAsiaTheme="minorEastAsia" w:cstheme="minorEastAsia"/>
          <w:b w:val="0"/>
          <w:bCs w:val="0"/>
          <w:color w:val="FF0000"/>
          <w:sz w:val="21"/>
          <w:szCs w:val="21"/>
          <w:lang w:val="en-US" w:eastAsia="zh-CN"/>
        </w:rPr>
        <w:t>caa@ia.ac.cn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1"/>
          <w:szCs w:val="21"/>
          <w:u w:val="none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1"/>
          <w:szCs w:val="21"/>
          <w:u w:val="none"/>
          <w:lang w:val="en-US" w:eastAsia="zh-CN"/>
        </w:rPr>
      </w:pPr>
    </w:p>
    <w:sectPr>
      <w:pgSz w:w="11906" w:h="16838"/>
      <w:pgMar w:top="1474" w:right="1531" w:bottom="1417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7F9FB75-79F8-423D-898D-FF1FA224CA1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AE0230E-083F-4551-B2FB-EE24819D114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0949214-6373-4FB8-B28B-584EE562B67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D1A4305-9FB4-45CE-8F0B-B5A99CEE323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0236817-30AD-457D-82B7-87C8FEBF844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B698CBF-C59D-4C69-92C9-8E930EBCD7C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2D5229"/>
    <w:rsid w:val="11D851C0"/>
    <w:rsid w:val="244F6320"/>
    <w:rsid w:val="28593CC0"/>
    <w:rsid w:val="34FE5762"/>
    <w:rsid w:val="492D5229"/>
    <w:rsid w:val="4D371C9A"/>
    <w:rsid w:val="57231F91"/>
    <w:rsid w:val="5D185728"/>
    <w:rsid w:val="5E3F3881"/>
    <w:rsid w:val="61A17DD2"/>
    <w:rsid w:val="668C27C1"/>
    <w:rsid w:val="6B4F5AF1"/>
    <w:rsid w:val="7FEE0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FollowedHyperlink"/>
    <w:basedOn w:val="6"/>
    <w:qFormat/>
    <w:uiPriority w:val="0"/>
    <w:rPr>
      <w:color w:val="345292"/>
      <w:u w:val="none"/>
    </w:rPr>
  </w:style>
  <w:style w:type="character" w:styleId="9">
    <w:name w:val="Emphasis"/>
    <w:basedOn w:val="6"/>
    <w:qFormat/>
    <w:uiPriority w:val="0"/>
  </w:style>
  <w:style w:type="character" w:styleId="10">
    <w:name w:val="HTML Definition"/>
    <w:basedOn w:val="6"/>
    <w:qFormat/>
    <w:uiPriority w:val="0"/>
  </w:style>
  <w:style w:type="character" w:styleId="11">
    <w:name w:val="HTML Variable"/>
    <w:basedOn w:val="6"/>
    <w:qFormat/>
    <w:uiPriority w:val="0"/>
  </w:style>
  <w:style w:type="character" w:styleId="12">
    <w:name w:val="Hyperlink"/>
    <w:basedOn w:val="6"/>
    <w:qFormat/>
    <w:uiPriority w:val="0"/>
    <w:rPr>
      <w:color w:val="345292"/>
      <w:u w:val="none"/>
    </w:rPr>
  </w:style>
  <w:style w:type="character" w:styleId="13">
    <w:name w:val="HTML Code"/>
    <w:basedOn w:val="6"/>
    <w:qFormat/>
    <w:uiPriority w:val="0"/>
    <w:rPr>
      <w:rFonts w:ascii="Courier New" w:hAnsi="Courier New"/>
      <w:sz w:val="20"/>
    </w:rPr>
  </w:style>
  <w:style w:type="character" w:styleId="14">
    <w:name w:val="HTML Cite"/>
    <w:basedOn w:val="6"/>
    <w:qFormat/>
    <w:uiPriority w:val="0"/>
  </w:style>
  <w:style w:type="character" w:customStyle="1" w:styleId="15">
    <w:name w:val="missing_data"/>
    <w:basedOn w:val="6"/>
    <w:qFormat/>
    <w:uiPriority w:val="0"/>
    <w:rPr>
      <w:color w:val="FF0000"/>
    </w:rPr>
  </w:style>
  <w:style w:type="character" w:customStyle="1" w:styleId="16">
    <w:name w:val="datetime"/>
    <w:basedOn w:val="6"/>
    <w:qFormat/>
    <w:uiPriority w:val="0"/>
  </w:style>
  <w:style w:type="character" w:customStyle="1" w:styleId="17">
    <w:name w:val="datetime1"/>
    <w:basedOn w:val="6"/>
    <w:qFormat/>
    <w:uiPriority w:val="0"/>
  </w:style>
  <w:style w:type="character" w:customStyle="1" w:styleId="18">
    <w:name w:val="datetime2"/>
    <w:basedOn w:val="6"/>
    <w:qFormat/>
    <w:uiPriority w:val="0"/>
  </w:style>
  <w:style w:type="paragraph" w:customStyle="1" w:styleId="19">
    <w:name w:val="_Style 17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0">
    <w:name w:val="_Style 18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21">
    <w:name w:val="bsharetext"/>
    <w:basedOn w:val="6"/>
    <w:qFormat/>
    <w:uiPriority w:val="0"/>
  </w:style>
  <w:style w:type="character" w:customStyle="1" w:styleId="22">
    <w:name w:val="jdtthis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42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2021-10-11T01:01:00Z</dcterms:created>
  <dc:creator>雅匀</dc:creator>
  <cp:lastModifiedBy>王馨爽</cp:lastModifiedBy>
  <dcterms:modified xsi:type="dcterms:W3CDTF">2021-10-25T02:56:39Z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SaveFontToCloudKey">
    <vt:lpwstr>318993233_embed</vt:lpwstr>
  </property>
  <property fmtid="{D5CDD505-2E9C-101B-9397-08002B2CF9AE}" pid="4" name="ICV">
    <vt:lpwstr>253020ECF90A4519B6E62D641643EB99</vt:lpwstr>
  </property>
</Properties>
</file>