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ind w:firstLine="0" w:firstLineChars="0"/>
        <w:jc w:val="left"/>
      </w:pPr>
      <w:r>
        <w:rPr>
          <w:rFonts w:hint="eastAsia"/>
        </w:rPr>
        <w:t>附件一：</w:t>
      </w:r>
    </w:p>
    <w:p>
      <w:pPr>
        <w:pageBreakBefore w:val="0"/>
        <w:kinsoku/>
        <w:wordWrap/>
        <w:overflowPunct/>
        <w:topLinePunct w:val="0"/>
        <w:autoSpaceDE/>
        <w:autoSpaceDN/>
        <w:bidi w:val="0"/>
        <w:ind w:firstLine="0" w:firstLineChars="0"/>
        <w:jc w:val="center"/>
        <w:rPr>
          <w:rFonts w:ascii="华文中宋" w:hAnsi="华文中宋" w:eastAsia="华文中宋" w:cs="华文中宋"/>
          <w:sz w:val="36"/>
          <w:szCs w:val="36"/>
        </w:rPr>
      </w:pPr>
      <w:bookmarkStart w:id="0" w:name="_GoBack"/>
      <w:r>
        <w:rPr>
          <w:rFonts w:hint="eastAsia" w:ascii="华文中宋" w:hAnsi="华文中宋" w:eastAsia="华文中宋" w:cs="华文中宋"/>
          <w:sz w:val="36"/>
          <w:szCs w:val="36"/>
        </w:rPr>
        <w:t>2021国家机器人发展论坛展览</w:t>
      </w:r>
    </w:p>
    <w:p>
      <w:pPr>
        <w:pageBreakBefore w:val="0"/>
        <w:kinsoku/>
        <w:wordWrap/>
        <w:overflowPunct/>
        <w:topLinePunct w:val="0"/>
        <w:autoSpaceDE/>
        <w:autoSpaceDN/>
        <w:bidi w:val="0"/>
        <w:ind w:firstLine="0" w:firstLineChars="0"/>
        <w:jc w:val="center"/>
        <w:rPr>
          <w:rFonts w:ascii="华文中宋" w:hAnsi="华文中宋" w:eastAsia="华文中宋" w:cs="华文中宋"/>
          <w:b/>
          <w:bCs/>
          <w:sz w:val="44"/>
          <w:szCs w:val="44"/>
        </w:rPr>
      </w:pPr>
      <w:r>
        <w:rPr>
          <w:rFonts w:hint="eastAsia" w:ascii="华文中宋" w:hAnsi="华文中宋" w:eastAsia="华文中宋" w:cs="华文中宋"/>
          <w:b/>
          <w:bCs/>
          <w:sz w:val="44"/>
          <w:szCs w:val="44"/>
        </w:rPr>
        <w:t>邀 请 函</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0" w:firstLineChars="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各有关单位：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2021国家机器人发展论坛”将于2021年9月24-25日在广东省深圳市深圳前海华侨城JW万豪酒店举行，旨在为深入实施“智能制造”国家战略，响应中国科协关于开展“科创中国”品牌工作的号召，促进我国智能机器人理论研究、技术创新和成果转化，推动机器人新技术创新应用发展，增强自主研发水平和实际应用能力，联合产学研用各界，促进当地科技成果转化，助力产业升级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本届论坛由中国自动化学会联合深圳市科学技术协会和深圳市工业自动化行业协会主办。本次盛会将邀请两院院士以及全国各高校、科研院所的专家学者、机器人龙头企业代表、机器人行业的重点用户代表、投资机构代表等出席本次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大会同期将举办展览，本次展览将以机器人领域的最新研发成果、应用实践等进行展示。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一、展览范围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bdr w:val="none" w:color="auto" w:sz="0" w:space="0"/>
        </w:rPr>
      </w:pPr>
      <w:r>
        <w:rPr>
          <w:rFonts w:hint="eastAsia" w:ascii="仿宋" w:hAnsi="仿宋" w:eastAsia="仿宋" w:cs="仿宋"/>
          <w:sz w:val="28"/>
          <w:szCs w:val="28"/>
          <w:bdr w:val="none" w:color="auto" w:sz="0" w:space="0"/>
        </w:rPr>
        <w:t>包括但不限于：机器人最新技术、最新研发成果、产品应用实践等硬件软件产品。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二、展览地点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深圳前海华侨城JW万豪酒店（广东省深圳市宝安区宝兴路8号二层）</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0" w:firstLineChars="0"/>
        <w:jc w:val="center"/>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drawing>
          <wp:inline distT="0" distB="0" distL="114300" distR="114300">
            <wp:extent cx="5400040" cy="2329815"/>
            <wp:effectExtent l="0" t="0" r="10160" b="133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400040" cy="232981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深圳前海华侨城JW万豪酒店地处深圳前海湾长廊核心区——宝安区宝兴路，地理位置优越，距离深圳国际机场仅20分钟，交通便捷。酒店紧邻宝安区政府、图书馆、少年宫，坐拥前海湾城市顶级美景。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三、展位规格及费用</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0" w:firstLineChars="0"/>
        <w:jc w:val="center"/>
        <w:textAlignment w:val="auto"/>
        <w:rPr>
          <w:rFonts w:hint="eastAsia" w:ascii="仿宋" w:hAnsi="仿宋" w:eastAsia="仿宋" w:cs="仿宋"/>
          <w:sz w:val="28"/>
          <w:szCs w:val="28"/>
        </w:rPr>
      </w:pPr>
      <w:r>
        <w:rPr>
          <w:rFonts w:hint="eastAsia" w:ascii="仿宋" w:hAnsi="仿宋" w:eastAsia="仿宋" w:cs="仿宋"/>
          <w:kern w:val="0"/>
          <w:sz w:val="28"/>
          <w:szCs w:val="28"/>
          <w:bdr w:val="none" w:color="auto" w:sz="0" w:space="0"/>
          <w:lang w:val="en-US" w:eastAsia="zh-CN" w:bidi="ar"/>
        </w:rPr>
        <w:drawing>
          <wp:inline distT="0" distB="0" distL="114300" distR="114300">
            <wp:extent cx="5400040" cy="2033905"/>
            <wp:effectExtent l="0" t="0" r="10160" b="444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400040" cy="203390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四、展位分布图</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0" w:firstLineChars="0"/>
        <w:jc w:val="center"/>
        <w:textAlignment w:val="auto"/>
        <w:rPr>
          <w:rFonts w:hint="eastAsia" w:ascii="仿宋" w:hAnsi="仿宋" w:eastAsia="仿宋" w:cs="仿宋"/>
          <w:sz w:val="28"/>
          <w:szCs w:val="28"/>
        </w:rPr>
      </w:pPr>
      <w:r>
        <w:rPr>
          <w:rFonts w:hint="eastAsia" w:ascii="仿宋" w:hAnsi="仿宋" w:eastAsia="仿宋" w:cs="仿宋"/>
          <w:kern w:val="0"/>
          <w:sz w:val="28"/>
          <w:szCs w:val="28"/>
          <w:bdr w:val="none" w:color="auto" w:sz="0" w:space="0"/>
          <w:lang w:val="en-US" w:eastAsia="zh-CN" w:bidi="ar"/>
        </w:rPr>
        <w:drawing>
          <wp:inline distT="0" distB="0" distL="114300" distR="114300">
            <wp:extent cx="5400040" cy="3115945"/>
            <wp:effectExtent l="0" t="0" r="10160" b="825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400040" cy="3115945"/>
                    </a:xfrm>
                    <a:prstGeom prst="rect">
                      <a:avLst/>
                    </a:prstGeom>
                    <a:noFill/>
                    <a:ln w="9525">
                      <a:noFill/>
                    </a:ln>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五、报名时间及联系方式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bdr w:val="none" w:color="auto" w:sz="0" w:space="0"/>
        </w:rPr>
      </w:pPr>
      <w:r>
        <w:rPr>
          <w:rFonts w:hint="eastAsia" w:ascii="仿宋" w:hAnsi="仿宋" w:eastAsia="仿宋" w:cs="仿宋"/>
          <w:sz w:val="28"/>
          <w:szCs w:val="28"/>
          <w:bdr w:val="none" w:color="auto" w:sz="0" w:space="0"/>
        </w:rPr>
        <w:t>展位有限，先到先得。请有参展意向单位于2021年9月10日前，联系2021国家机器人发展论坛组委会报名。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2" w:firstLineChars="200"/>
        <w:textAlignment w:val="auto"/>
        <w:rPr>
          <w:rFonts w:hint="eastAsia" w:ascii="仿宋" w:hAnsi="仿宋" w:eastAsia="仿宋" w:cs="仿宋"/>
          <w:sz w:val="28"/>
          <w:szCs w:val="28"/>
        </w:rPr>
      </w:pPr>
      <w:r>
        <w:rPr>
          <w:rStyle w:val="8"/>
          <w:rFonts w:hint="eastAsia" w:ascii="仿宋" w:hAnsi="仿宋" w:eastAsia="仿宋" w:cs="仿宋"/>
          <w:sz w:val="28"/>
          <w:szCs w:val="28"/>
          <w:bdr w:val="none" w:color="auto" w:sz="0" w:space="0"/>
        </w:rPr>
        <w:t>组委会联系方式：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【北京】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联系人：</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唐老师 平老师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联系电话：</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010-82544542 18612978590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邮箱：caa@ia.ac.cn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【深圳】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联系人：</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隆老师 吴老师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联系电话：</w:t>
      </w:r>
    </w:p>
    <w:p>
      <w:pPr>
        <w:keepNext w:val="0"/>
        <w:keepLines w:val="0"/>
        <w:pageBreakBefore w:val="0"/>
        <w:widowControl/>
        <w:suppressLineNumbers w:val="0"/>
        <w:kinsoku/>
        <w:wordWrap/>
        <w:overflowPunct/>
        <w:topLinePunct w:val="0"/>
        <w:autoSpaceDE/>
        <w:autoSpaceDN/>
        <w:bidi w:val="0"/>
        <w:adjustRightInd/>
        <w:snapToGrid/>
        <w:spacing w:after="157" w:afterLines="50"/>
        <w:ind w:firstLine="560" w:firstLineChars="200"/>
        <w:jc w:val="left"/>
        <w:textAlignment w:val="auto"/>
        <w:rPr>
          <w:rFonts w:hint="eastAsia" w:ascii="仿宋" w:hAnsi="仿宋" w:eastAsia="仿宋" w:cs="仿宋"/>
          <w:sz w:val="28"/>
          <w:szCs w:val="28"/>
        </w:rPr>
      </w:pPr>
      <w:r>
        <w:rPr>
          <w:rFonts w:hint="eastAsia" w:ascii="仿宋" w:hAnsi="仿宋" w:eastAsia="仿宋" w:cs="仿宋"/>
          <w:kern w:val="0"/>
          <w:sz w:val="28"/>
          <w:szCs w:val="28"/>
          <w:lang w:val="en-US" w:eastAsia="zh-CN" w:bidi="ar"/>
        </w:rPr>
        <w:t>13713946376 13243778037</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邮箱：cnrdf@sziaa.cn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中国自动化学会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ind w:left="0" w:right="0" w:firstLine="560" w:firstLineChars="200"/>
        <w:jc w:val="right"/>
        <w:textAlignment w:val="auto"/>
        <w:rPr>
          <w:rFonts w:hint="eastAsia" w:ascii="仿宋" w:hAnsi="仿宋" w:eastAsia="仿宋" w:cs="仿宋"/>
          <w:sz w:val="28"/>
          <w:szCs w:val="28"/>
        </w:rPr>
      </w:pPr>
      <w:r>
        <w:rPr>
          <w:rFonts w:hint="eastAsia" w:ascii="仿宋" w:hAnsi="仿宋" w:eastAsia="仿宋" w:cs="仿宋"/>
          <w:sz w:val="28"/>
          <w:szCs w:val="28"/>
          <w:bdr w:val="none" w:color="auto" w:sz="0" w:space="0"/>
        </w:rPr>
        <w:t>2021年6月15日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D3CBA"/>
    <w:rsid w:val="54223602"/>
    <w:rsid w:val="74287489"/>
    <w:rsid w:val="779D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宋体"/>
      <w:b/>
      <w:kern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2021-08-06T06:12:00Z</dcterms:created>
  <dc:creator>.T.</dc:creator>
  <cp:lastModifiedBy>.T.</cp:lastModifiedBy>
  <dcterms:modified xsi:type="dcterms:W3CDTF">2021-08-09T01:49:49Z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525F45701AB042EE970AF7299CE8AEA4</vt:lpwstr>
  </property>
</Properties>
</file>