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Cs w:val="21"/>
        </w:rPr>
      </w:pPr>
      <w:r>
        <w:rPr>
          <w:rFonts w:hint="eastAsia"/>
          <w:b/>
          <w:bCs/>
          <w:szCs w:val="21"/>
        </w:rPr>
        <w:t>专委会简介</w:t>
      </w:r>
    </w:p>
    <w:p>
      <w:pPr>
        <w:keepNext w:val="0"/>
        <w:keepLines w:val="0"/>
        <w:pageBreakBefore w:val="0"/>
        <w:widowControl w:val="0"/>
        <w:kinsoku/>
        <w:wordWrap/>
        <w:overflowPunct/>
        <w:topLinePunct w:val="0"/>
        <w:autoSpaceDE/>
        <w:autoSpaceDN/>
        <w:bidi w:val="0"/>
        <w:adjustRightInd/>
        <w:snapToGrid/>
        <w:ind w:firstLine="0" w:firstLineChars="0"/>
        <w:textAlignment w:val="auto"/>
        <w:rPr>
          <w:szCs w:val="21"/>
        </w:rPr>
      </w:pPr>
      <w:r>
        <w:rPr>
          <w:rFonts w:hint="eastAsia"/>
          <w:szCs w:val="21"/>
        </w:rPr>
        <w:t>中国自动化学会大数据专业委员会成立于2</w:t>
      </w:r>
      <w:r>
        <w:rPr>
          <w:szCs w:val="21"/>
        </w:rPr>
        <w:t>016</w:t>
      </w:r>
      <w:r>
        <w:rPr>
          <w:rFonts w:hint="eastAsia"/>
          <w:szCs w:val="21"/>
        </w:rPr>
        <w:t>年</w:t>
      </w:r>
      <w:r>
        <w:rPr>
          <w:rFonts w:hint="eastAsia"/>
          <w:szCs w:val="21"/>
          <w:lang w:eastAsia="zh-CN"/>
        </w:rPr>
        <w:t>。</w:t>
      </w:r>
      <w:r>
        <w:rPr>
          <w:rFonts w:hint="eastAsia"/>
          <w:szCs w:val="21"/>
        </w:rPr>
        <w:t>专委会的宗旨是促进大数据的获取、压缩感知、数据融合、数据挖掘、机器学习等与控制理论与系统工程相结合，研究基于数据的系统建模、控制、优化、决策、调度、故障诊断与维护等问题，解决复杂的社会与工程系统难于基于机理进行建模和信息处理的困难。</w:t>
      </w:r>
    </w:p>
    <w:p>
      <w:pPr>
        <w:keepNext w:val="0"/>
        <w:keepLines w:val="0"/>
        <w:pageBreakBefore w:val="0"/>
        <w:widowControl w:val="0"/>
        <w:kinsoku/>
        <w:wordWrap/>
        <w:overflowPunct/>
        <w:topLinePunct w:val="0"/>
        <w:autoSpaceDE/>
        <w:autoSpaceDN/>
        <w:bidi w:val="0"/>
        <w:adjustRightInd/>
        <w:snapToGrid/>
        <w:ind w:firstLine="0" w:firstLineChars="0"/>
        <w:textAlignment w:val="auto"/>
        <w:rPr>
          <w:sz w:val="22"/>
          <w:szCs w:val="24"/>
        </w:rPr>
      </w:pPr>
      <w:r>
        <w:rPr>
          <w:rFonts w:hint="eastAsia"/>
          <w:szCs w:val="21"/>
        </w:rPr>
        <w:t>主要研究方向是</w:t>
      </w:r>
      <w:r>
        <w:rPr>
          <w:szCs w:val="21"/>
        </w:rPr>
        <w:t>大数据实时获取与压缩感知</w:t>
      </w:r>
      <w:r>
        <w:rPr>
          <w:rFonts w:hint="eastAsia"/>
          <w:szCs w:val="21"/>
        </w:rPr>
        <w:t>；</w:t>
      </w:r>
      <w:r>
        <w:rPr>
          <w:szCs w:val="21"/>
        </w:rPr>
        <w:t>多源大数据融合理论与方法</w:t>
      </w:r>
      <w:r>
        <w:rPr>
          <w:rFonts w:hint="eastAsia"/>
          <w:szCs w:val="21"/>
        </w:rPr>
        <w:t>；</w:t>
      </w:r>
      <w:r>
        <w:rPr>
          <w:szCs w:val="21"/>
        </w:rPr>
        <w:t>动态大数据机器学习方法与技术</w:t>
      </w:r>
      <w:r>
        <w:rPr>
          <w:rFonts w:hint="eastAsia"/>
          <w:szCs w:val="21"/>
        </w:rPr>
        <w:t>；</w:t>
      </w:r>
      <w:r>
        <w:rPr>
          <w:szCs w:val="21"/>
        </w:rPr>
        <w:t>基于数据的系统建模、优化与控制</w:t>
      </w:r>
      <w:r>
        <w:rPr>
          <w:rFonts w:hint="eastAsia"/>
          <w:szCs w:val="21"/>
        </w:rPr>
        <w:t>；</w:t>
      </w:r>
      <w:r>
        <w:rPr>
          <w:szCs w:val="21"/>
        </w:rPr>
        <w:t>基于数据的系统调度、决策和管理</w:t>
      </w:r>
      <w:r>
        <w:rPr>
          <w:rFonts w:hint="eastAsia"/>
          <w:szCs w:val="21"/>
        </w:rPr>
        <w:t>；</w:t>
      </w:r>
      <w:r>
        <w:rPr>
          <w:szCs w:val="21"/>
        </w:rPr>
        <w:t>基于数据的系统故障诊断与健康维护</w:t>
      </w:r>
      <w:r>
        <w:rPr>
          <w:rFonts w:hint="eastAsia"/>
          <w:szCs w:val="21"/>
        </w:rPr>
        <w:t>；</w:t>
      </w:r>
      <w:r>
        <w:rPr>
          <w:szCs w:val="21"/>
        </w:rPr>
        <w:t>面向领域的大数据技术、标准及应用</w:t>
      </w:r>
      <w:r>
        <w:rPr>
          <w:rFonts w:hint="eastAsia"/>
          <w:szCs w:val="21"/>
        </w:rPr>
        <w:t>。</w:t>
      </w:r>
      <w:r>
        <w:rPr>
          <w:szCs w:val="21"/>
        </w:rPr>
        <w:cr/>
      </w:r>
      <w:r>
        <w:rPr>
          <w:szCs w:val="21"/>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28"/>
          <w:szCs w:val="32"/>
        </w:rPr>
      </w:pPr>
      <w:r>
        <w:rPr>
          <w:rFonts w:hint="eastAsia"/>
          <w:b/>
          <w:bCs/>
          <w:sz w:val="28"/>
          <w:szCs w:val="32"/>
        </w:rPr>
        <w:t>专委会大事件</w:t>
      </w:r>
    </w:p>
    <w:p>
      <w:pPr>
        <w:keepNext w:val="0"/>
        <w:keepLines w:val="0"/>
        <w:pageBreakBefore w:val="0"/>
        <w:widowControl w:val="0"/>
        <w:kinsoku/>
        <w:wordWrap/>
        <w:overflowPunct/>
        <w:topLinePunct w:val="0"/>
        <w:autoSpaceDE/>
        <w:autoSpaceDN/>
        <w:bidi w:val="0"/>
        <w:adjustRightInd/>
        <w:snapToGrid/>
        <w:ind w:firstLine="0" w:firstLineChars="0"/>
        <w:textAlignment w:val="auto"/>
        <w:rPr>
          <w:b/>
          <w:bCs/>
          <w:szCs w:val="21"/>
        </w:rPr>
      </w:pPr>
      <w:r>
        <w:rPr>
          <w:rFonts w:hint="eastAsia"/>
          <w:b/>
          <w:bCs/>
          <w:szCs w:val="21"/>
          <w:lang w:val="en-US" w:eastAsia="zh-CN"/>
        </w:rPr>
        <w:t>1、参与组织召开两届</w:t>
      </w:r>
      <w:r>
        <w:rPr>
          <w:b/>
          <w:bCs/>
          <w:szCs w:val="21"/>
        </w:rPr>
        <w:t>工业人工智能国际会议</w:t>
      </w:r>
    </w:p>
    <w:p>
      <w:pPr>
        <w:keepNext w:val="0"/>
        <w:keepLines w:val="0"/>
        <w:pageBreakBefore w:val="0"/>
        <w:widowControl w:val="0"/>
        <w:kinsoku/>
        <w:wordWrap/>
        <w:overflowPunct/>
        <w:topLinePunct w:val="0"/>
        <w:autoSpaceDE/>
        <w:autoSpaceDN/>
        <w:bidi w:val="0"/>
        <w:adjustRightInd/>
        <w:snapToGrid/>
        <w:ind w:firstLine="0" w:firstLineChars="0"/>
        <w:textAlignment w:val="auto"/>
        <w:rPr>
          <w:szCs w:val="21"/>
        </w:rPr>
      </w:pPr>
      <w:r>
        <w:rPr>
          <w:szCs w:val="21"/>
        </w:rPr>
        <w:t>2019</w:t>
      </w:r>
      <w:r>
        <w:rPr>
          <w:rFonts w:hint="eastAsia"/>
          <w:szCs w:val="21"/>
        </w:rPr>
        <w:t>年</w:t>
      </w:r>
      <w:r>
        <w:rPr>
          <w:szCs w:val="21"/>
        </w:rPr>
        <w:t>7月21</w:t>
      </w:r>
      <w:r>
        <w:rPr>
          <w:rFonts w:hint="eastAsia"/>
          <w:szCs w:val="21"/>
          <w:lang w:val="en-US" w:eastAsia="zh-CN"/>
        </w:rPr>
        <w:t>-</w:t>
      </w:r>
      <w:r>
        <w:rPr>
          <w:szCs w:val="21"/>
        </w:rPr>
        <w:t>27日，首届工业人工智能国际会议在沈阳隆重举行</w:t>
      </w:r>
      <w:r>
        <w:rPr>
          <w:rFonts w:hint="eastAsia"/>
          <w:szCs w:val="21"/>
        </w:rPr>
        <w:t>。</w:t>
      </w:r>
      <w:r>
        <w:rPr>
          <w:szCs w:val="21"/>
        </w:rPr>
        <w:t>中国自动化学会大数据专业委员会</w:t>
      </w:r>
      <w:r>
        <w:rPr>
          <w:rFonts w:hint="eastAsia"/>
          <w:szCs w:val="21"/>
          <w:lang w:val="en-US" w:eastAsia="zh-CN"/>
        </w:rPr>
        <w:t>参与组织本次会议</w:t>
      </w:r>
      <w:r>
        <w:rPr>
          <w:szCs w:val="21"/>
        </w:rPr>
        <w:t>。会议旨在促进自动化与人工智能深度融合，推动工业人工智能研究方向的发展，同时为海内外自动化与人工智能领域的专家、学者、研究生及工程技术人员提供一个学术交流和研讨最新研究成果的国际平台。</w:t>
      </w:r>
      <w:r>
        <w:rPr>
          <w:rFonts w:hint="eastAsia"/>
          <w:szCs w:val="21"/>
        </w:rPr>
        <w:t>参会人员包括</w:t>
      </w:r>
      <w:r>
        <w:rPr>
          <w:szCs w:val="21"/>
        </w:rPr>
        <w:t>中国工程院院士柴天佑</w:t>
      </w:r>
      <w:r>
        <w:rPr>
          <w:rFonts w:hint="eastAsia"/>
          <w:szCs w:val="21"/>
        </w:rPr>
        <w:t>、</w:t>
      </w:r>
      <w:r>
        <w:rPr>
          <w:szCs w:val="21"/>
        </w:rPr>
        <w:t>中国工程院院士王天然</w:t>
      </w:r>
      <w:r>
        <w:rPr>
          <w:rFonts w:hint="eastAsia"/>
          <w:szCs w:val="21"/>
        </w:rPr>
        <w:t>、</w:t>
      </w:r>
      <w:r>
        <w:rPr>
          <w:szCs w:val="21"/>
        </w:rPr>
        <w:t>国家自然科学基金委员会信息学部副主任李建军</w:t>
      </w:r>
      <w:r>
        <w:rPr>
          <w:rFonts w:hint="eastAsia"/>
          <w:szCs w:val="21"/>
        </w:rPr>
        <w:t>、</w:t>
      </w:r>
      <w:r>
        <w:rPr>
          <w:szCs w:val="21"/>
        </w:rPr>
        <w:t>国家自然科学基金委员会信息学部三处副处长吴国政等500余人</w:t>
      </w:r>
      <w:r>
        <w:rPr>
          <w:rFonts w:hint="eastAsia"/>
          <w:szCs w:val="21"/>
        </w:rPr>
        <w:t>，</w:t>
      </w:r>
      <w:r>
        <w:rPr>
          <w:szCs w:val="21"/>
        </w:rPr>
        <w:t>其中来自美、英、加、德、法等18个国家和地区的海外专家60余人。</w:t>
      </w:r>
    </w:p>
    <w:p>
      <w:pPr>
        <w:keepNext w:val="0"/>
        <w:keepLines w:val="0"/>
        <w:pageBreakBefore w:val="0"/>
        <w:widowControl w:val="0"/>
        <w:kinsoku/>
        <w:wordWrap/>
        <w:overflowPunct/>
        <w:topLinePunct w:val="0"/>
        <w:autoSpaceDE/>
        <w:autoSpaceDN/>
        <w:bidi w:val="0"/>
        <w:adjustRightInd/>
        <w:snapToGrid/>
        <w:ind w:firstLine="0" w:firstLineChars="0"/>
        <w:textAlignment w:val="auto"/>
        <w:rPr>
          <w:szCs w:val="21"/>
        </w:rPr>
      </w:pPr>
      <w:r>
        <w:rPr>
          <w:rFonts w:hint="eastAsia"/>
          <w:szCs w:val="21"/>
        </w:rPr>
        <w:t>会议包括大会报告、国际前沿论坛、专题研讨会、学术沙龙四</w:t>
      </w:r>
      <w:r>
        <w:rPr>
          <w:szCs w:val="21"/>
        </w:rPr>
        <w:t>个部分</w:t>
      </w:r>
      <w:r>
        <w:rPr>
          <w:rFonts w:hint="eastAsia"/>
          <w:szCs w:val="21"/>
          <w:lang w:eastAsia="zh-CN"/>
        </w:rPr>
        <w:t>，</w:t>
      </w:r>
      <w:r>
        <w:rPr>
          <w:szCs w:val="21"/>
        </w:rPr>
        <w:t>组织了包括控制科学前沿、复杂系统优化前沿、复杂系统智能建模前沿、人工智能驱动的自动化前沿在内的4个国际前沿论坛，邀请国内外领域专家58人作学术报告，分享他们的最新研究成果。</w:t>
      </w:r>
      <w:r>
        <w:rPr>
          <w:szCs w:val="21"/>
        </w:rPr>
        <w:cr/>
      </w:r>
      <w:r>
        <w:rPr>
          <w:szCs w:val="21"/>
        </w:rPr>
        <w:t xml:space="preserve">    </w:t>
      </w:r>
      <w:r>
        <w:rPr>
          <w:rFonts w:ascii="微软雅黑" w:hAnsi="微软雅黑" w:eastAsia="微软雅黑" w:cs="微软雅黑"/>
          <w:i w:val="0"/>
          <w:iCs w:val="0"/>
          <w:caps w:val="0"/>
          <w:color w:val="333333"/>
          <w:spacing w:val="0"/>
          <w:sz w:val="24"/>
          <w:szCs w:val="24"/>
        </w:rPr>
        <w:drawing>
          <wp:inline distT="0" distB="0" distL="114300" distR="114300">
            <wp:extent cx="5715000" cy="3810000"/>
            <wp:effectExtent l="0" t="0" r="0" b="0"/>
            <wp:docPr id="3" name="图片 1" descr="_DSC1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_DSC1357.JPG"/>
                    <pic:cNvPicPr>
                      <a:picLocks noChangeAspect="1"/>
                    </pic:cNvPicPr>
                  </pic:nvPicPr>
                  <pic:blipFill>
                    <a:blip r:embed="rId4"/>
                    <a:stretch>
                      <a:fillRect/>
                    </a:stretch>
                  </pic:blipFill>
                  <pic:spPr>
                    <a:xfrm>
                      <a:off x="0" y="0"/>
                      <a:ext cx="5715000" cy="38100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0" w:firstLineChars="0"/>
        <w:textAlignment w:val="auto"/>
        <w:rPr>
          <w:szCs w:val="21"/>
        </w:rPr>
      </w:pPr>
      <w:r>
        <w:rPr>
          <w:szCs w:val="21"/>
        </w:rPr>
        <w:t>2020</w:t>
      </w:r>
      <w:r>
        <w:rPr>
          <w:rFonts w:hint="eastAsia"/>
          <w:szCs w:val="21"/>
        </w:rPr>
        <w:t>年</w:t>
      </w:r>
      <w:r>
        <w:rPr>
          <w:szCs w:val="21"/>
        </w:rPr>
        <w:t>10月20</w:t>
      </w:r>
      <w:r>
        <w:rPr>
          <w:rFonts w:hint="eastAsia"/>
          <w:szCs w:val="21"/>
        </w:rPr>
        <w:t>-</w:t>
      </w:r>
      <w:r>
        <w:rPr>
          <w:szCs w:val="21"/>
        </w:rPr>
        <w:t>25日，</w:t>
      </w:r>
      <w:r>
        <w:rPr>
          <w:rFonts w:hint="eastAsia"/>
          <w:szCs w:val="21"/>
          <w:lang w:val="en-US" w:eastAsia="zh-CN"/>
        </w:rPr>
        <w:t>专委会参与组织的</w:t>
      </w:r>
      <w:r>
        <w:rPr>
          <w:szCs w:val="21"/>
        </w:rPr>
        <w:t>第二届工业人工智能国际会议在沈阳隆重举行</w:t>
      </w:r>
      <w:r>
        <w:rPr>
          <w:rFonts w:hint="eastAsia"/>
          <w:szCs w:val="21"/>
          <w:lang w:eastAsia="zh-CN"/>
        </w:rPr>
        <w:t>。</w:t>
      </w:r>
      <w:r>
        <w:rPr>
          <w:szCs w:val="21"/>
        </w:rPr>
        <w:t>来自美、英、加等18个国家和地区的海外专家和学生，以及国内相关领域的专家学者和研究生共计500余人参加会议。</w:t>
      </w:r>
      <w:r>
        <w:rPr>
          <w:szCs w:val="21"/>
        </w:rPr>
        <w:cr/>
      </w:r>
      <w:r>
        <w:rPr>
          <w:szCs w:val="21"/>
        </w:rPr>
        <w:t>大会组织了包括控制科学前沿、复杂系统优化前沿、复杂系统智能建模前沿、人工智能驱动自动化前沿等4个国际前沿论坛，安排</w:t>
      </w:r>
      <w:r>
        <w:rPr>
          <w:rFonts w:hint="eastAsia"/>
          <w:szCs w:val="21"/>
        </w:rPr>
        <w:t>了</w:t>
      </w:r>
      <w:r>
        <w:rPr>
          <w:szCs w:val="21"/>
        </w:rPr>
        <w:t>147场分组报告。各位专家围绕人工智能时代自动化的发展方向，就网络化控制、计算智能、增强学习、深度学习、进化计算等热门话题进行了深入探讨。</w:t>
      </w:r>
    </w:p>
    <w:p>
      <w:pPr>
        <w:keepNext w:val="0"/>
        <w:keepLines w:val="0"/>
        <w:pageBreakBefore w:val="0"/>
        <w:widowControl w:val="0"/>
        <w:kinsoku/>
        <w:wordWrap/>
        <w:overflowPunct/>
        <w:topLinePunct w:val="0"/>
        <w:autoSpaceDE/>
        <w:autoSpaceDN/>
        <w:bidi w:val="0"/>
        <w:adjustRightInd/>
        <w:snapToGrid/>
        <w:ind w:firstLine="0" w:firstLineChars="0"/>
        <w:textAlignment w:val="auto"/>
        <w:rPr>
          <w:szCs w:val="21"/>
        </w:rPr>
      </w:pPr>
      <w:bookmarkStart w:id="0" w:name="_GoBack"/>
      <w:r>
        <w:rPr>
          <w:rFonts w:ascii="Tahoma" w:hAnsi="Tahoma" w:eastAsia="Tahoma" w:cs="Tahoma"/>
          <w:i w:val="0"/>
          <w:iCs w:val="0"/>
          <w:caps w:val="0"/>
          <w:color w:val="333333"/>
          <w:spacing w:val="0"/>
          <w:sz w:val="21"/>
          <w:szCs w:val="21"/>
          <w:bdr w:val="none" w:color="auto" w:sz="0" w:space="0"/>
          <w:shd w:val="clear" w:fill="FFFFFF"/>
        </w:rPr>
        <w:drawing>
          <wp:inline distT="0" distB="0" distL="114300" distR="114300">
            <wp:extent cx="5219700" cy="3362325"/>
            <wp:effectExtent l="0" t="0" r="0"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5"/>
                    <a:stretch>
                      <a:fillRect/>
                    </a:stretch>
                  </pic:blipFill>
                  <pic:spPr>
                    <a:xfrm>
                      <a:off x="0" y="0"/>
                      <a:ext cx="5219700" cy="3362325"/>
                    </a:xfrm>
                    <a:prstGeom prst="rect">
                      <a:avLst/>
                    </a:prstGeom>
                    <a:noFill/>
                    <a:ln w="9525">
                      <a:noFill/>
                    </a:ln>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Theme="minorEastAsia"/>
          <w:szCs w:val="21"/>
          <w:lang w:val="en-US" w:eastAsia="zh-CN"/>
        </w:rPr>
      </w:pPr>
      <w:r>
        <w:rPr>
          <w:rFonts w:hint="eastAsia"/>
          <w:szCs w:val="21"/>
          <w:lang w:val="en-US" w:eastAsia="zh-CN"/>
        </w:rPr>
        <w:t>2、</w:t>
      </w:r>
      <w:r>
        <w:rPr>
          <w:b/>
          <w:bCs/>
          <w:szCs w:val="21"/>
        </w:rPr>
        <w:t>第29届中国过程控制会议</w:t>
      </w:r>
      <w:r>
        <w:rPr>
          <w:rFonts w:hint="eastAsia"/>
          <w:b/>
          <w:bCs/>
          <w:szCs w:val="21"/>
          <w:lang w:val="en-US" w:eastAsia="zh-CN"/>
        </w:rPr>
        <w:t>上</w:t>
      </w:r>
      <w:r>
        <w:rPr>
          <w:rFonts w:hint="eastAsia"/>
          <w:b/>
          <w:bCs/>
          <w:szCs w:val="21"/>
        </w:rPr>
        <w:t>组织专题论坛</w:t>
      </w:r>
    </w:p>
    <w:p>
      <w:pPr>
        <w:keepNext w:val="0"/>
        <w:keepLines w:val="0"/>
        <w:pageBreakBefore w:val="0"/>
        <w:widowControl w:val="0"/>
        <w:kinsoku/>
        <w:wordWrap/>
        <w:overflowPunct/>
        <w:topLinePunct w:val="0"/>
        <w:autoSpaceDE/>
        <w:autoSpaceDN/>
        <w:bidi w:val="0"/>
        <w:adjustRightInd/>
        <w:snapToGrid/>
        <w:ind w:firstLine="0" w:firstLineChars="0"/>
        <w:textAlignment w:val="auto"/>
        <w:rPr>
          <w:szCs w:val="21"/>
        </w:rPr>
      </w:pPr>
      <w:r>
        <w:rPr>
          <w:szCs w:val="21"/>
        </w:rPr>
        <w:t>2018</w:t>
      </w:r>
      <w:r>
        <w:rPr>
          <w:rFonts w:hint="eastAsia"/>
          <w:szCs w:val="21"/>
        </w:rPr>
        <w:t>年</w:t>
      </w:r>
      <w:r>
        <w:rPr>
          <w:szCs w:val="21"/>
        </w:rPr>
        <w:t>7月27</w:t>
      </w:r>
      <w:r>
        <w:rPr>
          <w:rFonts w:hint="eastAsia"/>
          <w:szCs w:val="21"/>
        </w:rPr>
        <w:t>—</w:t>
      </w:r>
      <w:r>
        <w:rPr>
          <w:szCs w:val="21"/>
        </w:rPr>
        <w:t>29日，第29届中国过程控制会议在沈阳召开</w:t>
      </w:r>
      <w:r>
        <w:rPr>
          <w:rFonts w:hint="eastAsia"/>
          <w:szCs w:val="21"/>
        </w:rPr>
        <w:t>。超过</w:t>
      </w:r>
      <w:r>
        <w:rPr>
          <w:szCs w:val="21"/>
        </w:rPr>
        <w:t>700</w:t>
      </w:r>
      <w:r>
        <w:rPr>
          <w:rFonts w:hint="eastAsia"/>
          <w:szCs w:val="21"/>
        </w:rPr>
        <w:t>位</w:t>
      </w:r>
      <w:r>
        <w:rPr>
          <w:szCs w:val="21"/>
        </w:rPr>
        <w:t>来自控制领域的海内外专家学者齐聚一堂，共同交流、探讨过程控制的最新研究成果和研究方向。</w:t>
      </w:r>
    </w:p>
    <w:p>
      <w:pPr>
        <w:keepNext w:val="0"/>
        <w:keepLines w:val="0"/>
        <w:pageBreakBefore w:val="0"/>
        <w:widowControl w:val="0"/>
        <w:kinsoku/>
        <w:wordWrap/>
        <w:overflowPunct/>
        <w:topLinePunct w:val="0"/>
        <w:autoSpaceDE/>
        <w:autoSpaceDN/>
        <w:bidi w:val="0"/>
        <w:adjustRightInd/>
        <w:snapToGrid/>
        <w:ind w:firstLine="0" w:firstLineChars="0"/>
        <w:textAlignment w:val="auto"/>
        <w:rPr>
          <w:szCs w:val="21"/>
        </w:rPr>
      </w:pPr>
      <w:r>
        <w:rPr>
          <w:rFonts w:hint="eastAsia"/>
          <w:szCs w:val="21"/>
        </w:rPr>
        <w:t>中国自动化学会大数据专业委员会</w:t>
      </w:r>
      <w:r>
        <w:rPr>
          <w:rFonts w:hint="eastAsia"/>
          <w:szCs w:val="21"/>
          <w:lang w:val="en-US" w:eastAsia="zh-CN"/>
        </w:rPr>
        <w:t>同大会主办方</w:t>
      </w:r>
      <w:r>
        <w:rPr>
          <w:rFonts w:hint="eastAsia"/>
          <w:szCs w:val="21"/>
        </w:rPr>
        <w:t>合作组织了“大数据论坛——人工智能驱动的自动化”专题论坛，邀请</w:t>
      </w:r>
      <w:r>
        <w:rPr>
          <w:szCs w:val="21"/>
        </w:rPr>
        <w:t>Michael Buro 教授(University of Alberta)作了题为“Game AI Challenges and Big Data”的主旨报告，KayChen TAN教授（City University of Hong Kong）作了题为“Applications of Computational Intelligence to Condition-BasedMaintenance”的主旨报告</w:t>
      </w:r>
      <w:r>
        <w:rPr>
          <w:rFonts w:hint="eastAsia"/>
          <w:szCs w:val="21"/>
        </w:rPr>
        <w:t>。论坛同时邀请</w:t>
      </w:r>
      <w:r>
        <w:rPr>
          <w:szCs w:val="21"/>
        </w:rPr>
        <w:t>Liang Zhao博士（George Mason University）、哈尔滨工业大学王宏志教授和美国斯坦福大学董一凝博士作了特邀报告。</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28"/>
          <w:szCs w:val="32"/>
        </w:rPr>
      </w:pPr>
      <w:r>
        <w:rPr>
          <w:rFonts w:hint="eastAsia"/>
          <w:b/>
          <w:bCs/>
          <w:sz w:val="28"/>
          <w:szCs w:val="32"/>
        </w:rPr>
        <w:t>3珍贵照片</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hAnsi="Arial" w:cs="Arial"/>
          <w:color w:val="191919"/>
          <w:shd w:val="clear" w:color="auto" w:fill="FFFFFF"/>
        </w:rPr>
      </w:pPr>
      <w:r>
        <w:rPr>
          <w:rFonts w:ascii="Arial" w:hAnsi="Arial" w:cs="Arial"/>
          <w:color w:val="191919"/>
          <w:shd w:val="clear" w:color="auto" w:fill="FFFFFF"/>
        </w:rPr>
        <w:drawing>
          <wp:inline distT="0" distB="0" distL="0" distR="0">
            <wp:extent cx="5274310" cy="210947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1094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hAnsi="Arial" w:cs="Arial"/>
          <w:color w:val="191919"/>
          <w:shd w:val="clear" w:color="auto" w:fill="FFFFFF"/>
        </w:rPr>
      </w:pPr>
      <w:r>
        <w:rPr>
          <w:rFonts w:ascii="Arial" w:hAnsi="Arial" w:cs="Arial"/>
          <w:color w:val="191919"/>
          <w:shd w:val="clear" w:color="auto" w:fill="FFFFFF"/>
        </w:rPr>
        <w:drawing>
          <wp:inline distT="0" distB="0" distL="0" distR="0">
            <wp:extent cx="3794125" cy="25196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18459" cy="2602713"/>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hAnsi="Arial" w:cs="Arial"/>
          <w:color w:val="191919"/>
          <w:shd w:val="clear" w:color="auto" w:fill="FFFFFF"/>
        </w:rPr>
      </w:pPr>
      <w:r>
        <w:rPr>
          <w:rFonts w:hint="eastAsia" w:ascii="Arial" w:hAnsi="Arial" w:cs="Arial"/>
          <w:color w:val="191919"/>
          <w:shd w:val="clear" w:color="auto" w:fill="FFFFFF"/>
        </w:rPr>
        <w:drawing>
          <wp:inline distT="0" distB="0" distL="0" distR="0">
            <wp:extent cx="3794125" cy="25196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8263" cy="2576014"/>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hAnsi="Arial" w:cs="Arial"/>
          <w:color w:val="191919"/>
          <w:shd w:val="clear" w:color="auto" w:fill="FFFFFF"/>
        </w:rPr>
      </w:pPr>
      <w:r>
        <w:rPr>
          <w:rFonts w:hint="eastAsia" w:ascii="Arial" w:hAnsi="Arial" w:cs="Arial"/>
          <w:color w:val="191919"/>
          <w:shd w:val="clear" w:color="auto" w:fill="FFFFFF"/>
        </w:rPr>
        <w:t>备注：上述照片拍摄于</w:t>
      </w:r>
      <w:r>
        <w:rPr>
          <w:rFonts w:ascii="Arial" w:hAnsi="Arial" w:cs="Arial"/>
          <w:color w:val="191919"/>
          <w:shd w:val="clear" w:color="auto" w:fill="FFFFFF"/>
        </w:rPr>
        <w:t>第十届国际自动控制联合会化工过程先进控制会议</w:t>
      </w:r>
      <w:r>
        <w:rPr>
          <w:rFonts w:hint="eastAsia" w:ascii="Arial" w:hAnsi="Arial" w:cs="Arial"/>
          <w:color w:val="191919"/>
          <w:shd w:val="clear" w:color="auto" w:fill="FFFFFF"/>
        </w:rPr>
        <w:t>会场（辽宁沈阳，2</w:t>
      </w:r>
      <w:r>
        <w:rPr>
          <w:rFonts w:ascii="Arial" w:hAnsi="Arial" w:cs="Arial"/>
          <w:color w:val="191919"/>
          <w:shd w:val="clear" w:color="auto" w:fill="FFFFFF"/>
        </w:rPr>
        <w:t>018</w:t>
      </w:r>
      <w:r>
        <w:rPr>
          <w:rFonts w:hint="eastAsia" w:ascii="Arial" w:hAnsi="Arial" w:cs="Arial"/>
          <w:color w:val="191919"/>
          <w:shd w:val="clear" w:color="auto" w:fill="FFFFFF"/>
        </w:rPr>
        <w:t>年7月）。</w:t>
      </w:r>
      <w:r>
        <w:rPr>
          <w:rFonts w:ascii="Arial" w:hAnsi="Arial" w:cs="Arial"/>
          <w:color w:val="191919"/>
          <w:shd w:val="clear" w:color="auto" w:fill="FFFFFF"/>
        </w:rPr>
        <w:t>国际自动控制联合会化工过程先进控制会议是在全球范围内召开的每三年一次的重要国际会议，本次会议是首次在中国大陆举办。</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hAnsi="Arial" w:cs="Arial"/>
          <w:color w:val="191919"/>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hAnsi="Arial" w:cs="Arial"/>
          <w:b/>
          <w:bCs/>
          <w:color w:val="191919"/>
          <w:sz w:val="28"/>
          <w:szCs w:val="32"/>
          <w:shd w:val="clear" w:color="auto" w:fill="FFFFFF"/>
        </w:rPr>
      </w:pPr>
      <w:r>
        <w:rPr>
          <w:rFonts w:hint="eastAsia" w:ascii="Arial" w:hAnsi="Arial" w:cs="Arial"/>
          <w:b/>
          <w:bCs/>
          <w:color w:val="191919"/>
          <w:sz w:val="28"/>
          <w:szCs w:val="32"/>
          <w:shd w:val="clear" w:color="auto" w:fill="FFFFFF"/>
        </w:rPr>
        <w:t>4祝福寄语</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hAnsi="Arial" w:cs="Arial"/>
          <w:color w:val="191919"/>
          <w:shd w:val="clear" w:color="auto" w:fill="FFFFFF"/>
        </w:rPr>
      </w:pPr>
      <w:r>
        <w:rPr>
          <w:rFonts w:hint="eastAsia" w:ascii="Arial" w:hAnsi="Arial" w:cs="Arial"/>
          <w:color w:val="191919"/>
          <w:shd w:val="clear" w:color="auto" w:fill="FFFFFF"/>
        </w:rPr>
        <w:t>中国自动化学会即将迎来六十</w:t>
      </w:r>
      <w:r>
        <w:rPr>
          <w:rFonts w:ascii="Arial" w:hAnsi="Arial" w:cs="Arial"/>
          <w:color w:val="191919"/>
          <w:shd w:val="clear" w:color="auto" w:fill="FFFFFF"/>
        </w:rPr>
        <w:t>华诞</w:t>
      </w:r>
      <w:r>
        <w:rPr>
          <w:rFonts w:hint="eastAsia" w:ascii="Arial" w:hAnsi="Arial" w:cs="Arial"/>
          <w:color w:val="191919"/>
          <w:shd w:val="clear" w:color="auto" w:fill="FFFFFF"/>
        </w:rPr>
        <w:t>！</w:t>
      </w:r>
      <w:r>
        <w:rPr>
          <w:rFonts w:ascii="Arial" w:hAnsi="Arial" w:cs="Arial"/>
          <w:color w:val="191919"/>
          <w:shd w:val="clear" w:color="auto" w:fill="FFFFFF"/>
        </w:rPr>
        <w:t>岁月悠悠，</w:t>
      </w:r>
      <w:r>
        <w:rPr>
          <w:rFonts w:hint="eastAsia" w:ascii="Arial" w:hAnsi="Arial" w:cs="Arial"/>
          <w:color w:val="191919"/>
          <w:shd w:val="clear" w:color="auto" w:fill="FFFFFF"/>
        </w:rPr>
        <w:t>六十</w:t>
      </w:r>
      <w:r>
        <w:rPr>
          <w:rFonts w:ascii="Arial" w:hAnsi="Arial" w:cs="Arial"/>
          <w:color w:val="191919"/>
          <w:shd w:val="clear" w:color="auto" w:fill="FFFFFF"/>
        </w:rPr>
        <w:t>载的奉献，让他骄傲</w:t>
      </w:r>
      <w:r>
        <w:rPr>
          <w:rFonts w:hint="eastAsia" w:ascii="Arial" w:hAnsi="Arial" w:cs="Arial"/>
          <w:color w:val="191919"/>
          <w:shd w:val="clear" w:color="auto" w:fill="FFFFFF"/>
        </w:rPr>
        <w:t>；六十</w:t>
      </w:r>
      <w:r>
        <w:rPr>
          <w:rFonts w:ascii="Arial" w:hAnsi="Arial" w:cs="Arial"/>
          <w:color w:val="191919"/>
          <w:shd w:val="clear" w:color="auto" w:fill="FFFFFF"/>
        </w:rPr>
        <w:t>载的修养，</w:t>
      </w:r>
      <w:r>
        <w:rPr>
          <w:rFonts w:hint="eastAsia" w:ascii="Arial" w:hAnsi="Arial" w:cs="Arial"/>
          <w:color w:val="191919"/>
          <w:shd w:val="clear" w:color="auto" w:fill="FFFFFF"/>
        </w:rPr>
        <w:t>让</w:t>
      </w:r>
      <w:r>
        <w:rPr>
          <w:rFonts w:ascii="Arial" w:hAnsi="Arial" w:cs="Arial"/>
          <w:color w:val="191919"/>
          <w:shd w:val="clear" w:color="auto" w:fill="FFFFFF"/>
        </w:rPr>
        <w:t>他成熟、睿智</w:t>
      </w:r>
      <w:r>
        <w:rPr>
          <w:rFonts w:hint="eastAsia" w:ascii="Arial" w:hAnsi="Arial" w:cs="Arial"/>
          <w:color w:val="191919"/>
          <w:shd w:val="clear" w:color="auto" w:fill="FFFFFF"/>
        </w:rPr>
        <w:t>、坚毅！</w:t>
      </w:r>
      <w:r>
        <w:rPr>
          <w:rFonts w:ascii="Arial" w:hAnsi="Arial" w:cs="Arial"/>
          <w:color w:val="191919"/>
          <w:shd w:val="clear" w:color="auto" w:fill="FFFFFF"/>
        </w:rPr>
        <w:t>对于人来讲，</w:t>
      </w:r>
      <w:r>
        <w:rPr>
          <w:rFonts w:hint="eastAsia" w:ascii="Arial" w:hAnsi="Arial" w:cs="Arial"/>
          <w:color w:val="191919"/>
          <w:shd w:val="clear" w:color="auto" w:fill="FFFFFF"/>
        </w:rPr>
        <w:t>六十岁已不再年轻。</w:t>
      </w:r>
      <w:r>
        <w:rPr>
          <w:rFonts w:ascii="Arial" w:hAnsi="Arial" w:cs="Arial"/>
          <w:color w:val="191919"/>
          <w:shd w:val="clear" w:color="auto" w:fill="FFFFFF"/>
        </w:rPr>
        <w:t>见识了风浪，经历</w:t>
      </w:r>
      <w:r>
        <w:rPr>
          <w:rFonts w:hint="eastAsia" w:ascii="Arial" w:hAnsi="Arial" w:cs="Arial"/>
          <w:color w:val="191919"/>
          <w:shd w:val="clear" w:color="auto" w:fill="FFFFFF"/>
        </w:rPr>
        <w:t>过</w:t>
      </w:r>
      <w:r>
        <w:rPr>
          <w:rFonts w:ascii="Arial" w:hAnsi="Arial" w:cs="Arial"/>
          <w:color w:val="191919"/>
          <w:shd w:val="clear" w:color="auto" w:fill="FFFFFF"/>
        </w:rPr>
        <w:t>挫折</w:t>
      </w:r>
      <w:r>
        <w:rPr>
          <w:rFonts w:hint="eastAsia" w:ascii="Arial" w:hAnsi="Arial" w:cs="Arial"/>
          <w:color w:val="191919"/>
          <w:shd w:val="clear" w:color="auto" w:fill="FFFFFF"/>
        </w:rPr>
        <w:t>，</w:t>
      </w:r>
      <w:r>
        <w:rPr>
          <w:rFonts w:ascii="Arial" w:hAnsi="Arial" w:cs="Arial"/>
          <w:color w:val="191919"/>
          <w:shd w:val="clear" w:color="auto" w:fill="FFFFFF"/>
        </w:rPr>
        <w:t>在身心成熟的同时，</w:t>
      </w:r>
      <w:r>
        <w:rPr>
          <w:rFonts w:hint="eastAsia" w:ascii="Arial" w:hAnsi="Arial" w:cs="Arial"/>
          <w:color w:val="191919"/>
          <w:shd w:val="clear" w:color="auto" w:fill="FFFFFF"/>
        </w:rPr>
        <w:t>却难有年少的</w:t>
      </w:r>
      <w:r>
        <w:rPr>
          <w:rFonts w:ascii="Arial" w:hAnsi="Arial" w:cs="Arial"/>
          <w:color w:val="191919"/>
          <w:shd w:val="clear" w:color="auto" w:fill="FFFFFF"/>
        </w:rPr>
        <w:t>激情和冲动</w:t>
      </w:r>
      <w:r>
        <w:rPr>
          <w:rFonts w:hint="eastAsia" w:ascii="Arial" w:hAnsi="Arial" w:cs="Arial"/>
          <w:color w:val="191919"/>
          <w:shd w:val="clear" w:color="auto" w:fill="FFFFFF"/>
        </w:rPr>
        <w:t>。但是，中国自动化学会始终</w:t>
      </w:r>
      <w:r>
        <w:rPr>
          <w:rFonts w:ascii="Arial" w:hAnsi="Arial" w:cs="Arial"/>
          <w:color w:val="191919"/>
          <w:shd w:val="clear" w:color="auto" w:fill="FFFFFF"/>
        </w:rPr>
        <w:t>保持一颗年轻</w:t>
      </w:r>
      <w:r>
        <w:rPr>
          <w:rFonts w:hint="eastAsia" w:ascii="Arial" w:hAnsi="Arial" w:cs="Arial"/>
          <w:color w:val="191919"/>
          <w:shd w:val="clear" w:color="auto" w:fill="FFFFFF"/>
        </w:rPr>
        <w:t>进取</w:t>
      </w:r>
      <w:r>
        <w:rPr>
          <w:rFonts w:ascii="Arial" w:hAnsi="Arial" w:cs="Arial"/>
          <w:color w:val="191919"/>
          <w:shd w:val="clear" w:color="auto" w:fill="FFFFFF"/>
        </w:rPr>
        <w:t>的心，朝气蓬勃</w:t>
      </w:r>
      <w:r>
        <w:rPr>
          <w:rFonts w:hint="eastAsia" w:ascii="Arial" w:hAnsi="Arial" w:cs="Arial"/>
          <w:color w:val="191919"/>
          <w:shd w:val="clear" w:color="auto" w:fill="FFFFFF"/>
        </w:rPr>
        <w:t>、锐意进取、百折不挠、斗志昂扬！祝愿中国自动化学会蓬勃发展、日胜一日，为中国社会主义现代化建设和中华民族的伟大复兴源源不断的注入科技力量！</w:t>
      </w:r>
      <w:r>
        <w:rPr>
          <w:rFonts w:ascii="Arial" w:hAnsi="Arial" w:cs="Arial"/>
          <w:color w:val="191919"/>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1D"/>
    <w:rsid w:val="0000342D"/>
    <w:rsid w:val="00092CE2"/>
    <w:rsid w:val="0014528C"/>
    <w:rsid w:val="0017790C"/>
    <w:rsid w:val="001C6171"/>
    <w:rsid w:val="002836E6"/>
    <w:rsid w:val="003035DE"/>
    <w:rsid w:val="00321A8B"/>
    <w:rsid w:val="003A2320"/>
    <w:rsid w:val="00563DAD"/>
    <w:rsid w:val="005758BA"/>
    <w:rsid w:val="00594CBD"/>
    <w:rsid w:val="00633244"/>
    <w:rsid w:val="006C7C1D"/>
    <w:rsid w:val="007104AD"/>
    <w:rsid w:val="007754E1"/>
    <w:rsid w:val="007A23D9"/>
    <w:rsid w:val="007E60E7"/>
    <w:rsid w:val="008C5A40"/>
    <w:rsid w:val="00A56A2D"/>
    <w:rsid w:val="00A71367"/>
    <w:rsid w:val="00AA631C"/>
    <w:rsid w:val="00B13B7A"/>
    <w:rsid w:val="00B24D3B"/>
    <w:rsid w:val="00B740D0"/>
    <w:rsid w:val="00B743D8"/>
    <w:rsid w:val="00C505DD"/>
    <w:rsid w:val="00CE58D2"/>
    <w:rsid w:val="00DB0FD7"/>
    <w:rsid w:val="00E02F58"/>
    <w:rsid w:val="00E65E81"/>
    <w:rsid w:val="00F43A4B"/>
    <w:rsid w:val="00F4677F"/>
    <w:rsid w:val="00F472B1"/>
    <w:rsid w:val="00FA00DE"/>
    <w:rsid w:val="00FD68EE"/>
    <w:rsid w:val="28192F8F"/>
    <w:rsid w:val="44CB528F"/>
    <w:rsid w:val="57BF7E00"/>
    <w:rsid w:val="7B616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878</Words>
  <Characters>5006</Characters>
  <Lines>41</Lines>
  <Paragraphs>11</Paragraphs>
  <TotalTime>23</TotalTime>
  <ScaleCrop>false</ScaleCrop>
  <LinksUpToDate>false</LinksUpToDate>
  <CharactersWithSpaces>5873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2021-01-08T06:12:00Z</dcterms:created>
  <dc:creator>Jinxi Zhang</dc:creator>
  <cp:lastModifiedBy>.T.</cp:lastModifiedBy>
  <dcterms:modified xsi:type="dcterms:W3CDTF">2021-07-22T01:23:28Z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45DA108FC09B497E9C24377108252AC8</vt:lpwstr>
  </property>
</Properties>
</file>